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0726B9" w:rsidRDefault="004D2FD8">
      <w:pPr>
        <w:pStyle w:val="Cmsor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008A4A89">
        <w:rPr>
          <w:rFonts w:ascii="Times New Roman" w:hAnsi="Times New Roman"/>
          <w:b/>
          <w:sz w:val="22"/>
          <w:szCs w:val="22"/>
          <w:lang w:val="en-GB"/>
        </w:rPr>
        <w:t xml:space="preserve"> Supply of </w:t>
      </w:r>
      <w:r w:rsidR="008A4A89" w:rsidRPr="008A4A89">
        <w:rPr>
          <w:rFonts w:ascii="Times New Roman" w:hAnsi="Times New Roman"/>
          <w:b/>
          <w:sz w:val="22"/>
          <w:szCs w:val="22"/>
          <w:lang w:val="en-GB"/>
        </w:rPr>
        <w:t>lifeboat with necessary equipment</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8A4A89">
        <w:rPr>
          <w:rFonts w:ascii="Times New Roman" w:hAnsi="Times New Roman"/>
          <w:sz w:val="22"/>
          <w:lang w:val="en-GB"/>
        </w:rPr>
        <w:t xml:space="preserve"> </w:t>
      </w:r>
      <w:r w:rsidR="008A4A89" w:rsidRPr="008A4A89">
        <w:rPr>
          <w:rFonts w:ascii="Times New Roman" w:hAnsi="Times New Roman"/>
          <w:b/>
          <w:sz w:val="22"/>
          <w:lang w:val="en-GB"/>
        </w:rPr>
        <w:t>HUSRB/1903/34/0029-LB01</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820"/>
        <w:gridCol w:w="4111"/>
        <w:gridCol w:w="2835"/>
        <w:gridCol w:w="1984"/>
      </w:tblGrid>
      <w:tr w:rsidR="00301346" w:rsidRPr="00034B1D" w:rsidTr="00135A08">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820"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111"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135A08">
        <w:trPr>
          <w:cantSplit/>
        </w:trPr>
        <w:tc>
          <w:tcPr>
            <w:tcW w:w="1134" w:type="dxa"/>
          </w:tcPr>
          <w:p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820" w:type="dxa"/>
            <w:vAlign w:val="center"/>
          </w:tcPr>
          <w:p w:rsidR="00301346" w:rsidRPr="008A4A89" w:rsidRDefault="008A4A89" w:rsidP="00301346">
            <w:pPr>
              <w:rPr>
                <w:rFonts w:ascii="Times New Roman" w:eastAsia="Calibri" w:hAnsi="Times New Roman"/>
                <w:snapToGrid/>
                <w:sz w:val="22"/>
                <w:szCs w:val="22"/>
                <w:lang w:val="en-US" w:eastAsia="zh-CN"/>
              </w:rPr>
            </w:pPr>
            <w:r w:rsidRPr="008A4A89">
              <w:rPr>
                <w:rFonts w:ascii="Times New Roman" w:eastAsia="Calibri" w:hAnsi="Times New Roman"/>
                <w:snapToGrid/>
                <w:sz w:val="22"/>
                <w:szCs w:val="22"/>
                <w:lang w:val="en-US" w:eastAsia="zh-CN"/>
              </w:rPr>
              <w:t>RIB (Rigid Inflatable Boat) for professional, cost-effective organization of sailing camps, trainings and competitions and overseeing smaller sailing dinghies</w:t>
            </w:r>
            <w:r w:rsidR="007B6073">
              <w:rPr>
                <w:rFonts w:ascii="Times New Roman" w:eastAsia="Calibri" w:hAnsi="Times New Roman"/>
                <w:snapToGrid/>
                <w:sz w:val="22"/>
                <w:szCs w:val="22"/>
                <w:lang w:val="en-US" w:eastAsia="zh-CN"/>
              </w:rPr>
              <w:t>.</w:t>
            </w:r>
          </w:p>
          <w:p w:rsidR="008A4A89" w:rsidRPr="008A4A89" w:rsidRDefault="008A4A89" w:rsidP="008A4A89">
            <w:pPr>
              <w:spacing w:before="0" w:after="0" w:line="257" w:lineRule="auto"/>
              <w:rPr>
                <w:rFonts w:ascii="Times New Roman" w:hAnsi="Times New Roman"/>
                <w:sz w:val="22"/>
                <w:szCs w:val="22"/>
              </w:rPr>
            </w:pPr>
            <w:r w:rsidRPr="008A4A89">
              <w:rPr>
                <w:rFonts w:ascii="Times New Roman" w:hAnsi="Times New Roman"/>
                <w:sz w:val="22"/>
                <w:szCs w:val="22"/>
                <w:u w:val="single"/>
              </w:rPr>
              <w:t>Specification of the RIB:</w:t>
            </w:r>
          </w:p>
          <w:p w:rsidR="008A4A89" w:rsidRPr="008400CE" w:rsidRDefault="00135A08" w:rsidP="008A4A89">
            <w:pPr>
              <w:numPr>
                <w:ilvl w:val="0"/>
                <w:numId w:val="41"/>
              </w:numPr>
              <w:spacing w:before="0" w:after="0" w:line="257" w:lineRule="auto"/>
              <w:rPr>
                <w:rFonts w:ascii="Times New Roman" w:hAnsi="Times New Roman"/>
                <w:sz w:val="22"/>
                <w:szCs w:val="22"/>
              </w:rPr>
            </w:pPr>
            <w:r>
              <w:rPr>
                <w:rFonts w:ascii="Times New Roman" w:hAnsi="Times New Roman"/>
                <w:sz w:val="22"/>
                <w:szCs w:val="22"/>
              </w:rPr>
              <w:t xml:space="preserve">Length overall: </w:t>
            </w:r>
            <w:r w:rsidR="008400CE">
              <w:rPr>
                <w:rFonts w:ascii="Times New Roman" w:hAnsi="Times New Roman"/>
                <w:sz w:val="22"/>
                <w:szCs w:val="22"/>
              </w:rPr>
              <w:t xml:space="preserve">5,4 – </w:t>
            </w:r>
            <w:r w:rsidR="008400CE" w:rsidRPr="008400CE">
              <w:rPr>
                <w:rFonts w:ascii="Times New Roman" w:hAnsi="Times New Roman"/>
                <w:sz w:val="22"/>
                <w:szCs w:val="22"/>
              </w:rPr>
              <w:t>5,8</w:t>
            </w:r>
            <w:r w:rsidR="008A4A89" w:rsidRPr="008400CE">
              <w:rPr>
                <w:rFonts w:ascii="Times New Roman" w:hAnsi="Times New Roman"/>
                <w:sz w:val="22"/>
                <w:szCs w:val="22"/>
              </w:rPr>
              <w:t xml:space="preserve"> m</w:t>
            </w:r>
          </w:p>
          <w:p w:rsidR="008A4A89" w:rsidRPr="008400CE" w:rsidRDefault="00135A08" w:rsidP="008A4A89">
            <w:pPr>
              <w:numPr>
                <w:ilvl w:val="0"/>
                <w:numId w:val="41"/>
              </w:numPr>
              <w:spacing w:before="0" w:after="0" w:line="257" w:lineRule="auto"/>
              <w:rPr>
                <w:rFonts w:ascii="Times New Roman" w:hAnsi="Times New Roman"/>
                <w:sz w:val="22"/>
                <w:szCs w:val="22"/>
              </w:rPr>
            </w:pPr>
            <w:r w:rsidRPr="008400CE">
              <w:rPr>
                <w:rFonts w:ascii="Times New Roman" w:hAnsi="Times New Roman"/>
                <w:sz w:val="22"/>
                <w:szCs w:val="22"/>
              </w:rPr>
              <w:t xml:space="preserve">Max beam (B): </w:t>
            </w:r>
            <w:r w:rsidR="008A4A89" w:rsidRPr="008400CE">
              <w:rPr>
                <w:rFonts w:ascii="Times New Roman" w:hAnsi="Times New Roman"/>
                <w:sz w:val="22"/>
                <w:szCs w:val="22"/>
              </w:rPr>
              <w:t>2,2 - 2,32 m</w:t>
            </w:r>
          </w:p>
          <w:p w:rsidR="008A4A89" w:rsidRPr="008A4A89" w:rsidRDefault="00135A08" w:rsidP="008A4A89">
            <w:pPr>
              <w:numPr>
                <w:ilvl w:val="0"/>
                <w:numId w:val="41"/>
              </w:numPr>
              <w:spacing w:before="0" w:after="0" w:line="257" w:lineRule="auto"/>
              <w:rPr>
                <w:rFonts w:ascii="Times New Roman" w:hAnsi="Times New Roman"/>
                <w:sz w:val="22"/>
                <w:szCs w:val="22"/>
              </w:rPr>
            </w:pPr>
            <w:r>
              <w:rPr>
                <w:rFonts w:ascii="Times New Roman" w:hAnsi="Times New Roman"/>
                <w:sz w:val="22"/>
                <w:szCs w:val="22"/>
              </w:rPr>
              <w:t xml:space="preserve">Displacement (G): </w:t>
            </w:r>
            <w:r w:rsidR="008400CE">
              <w:rPr>
                <w:rFonts w:ascii="Times New Roman" w:hAnsi="Times New Roman"/>
                <w:sz w:val="22"/>
                <w:szCs w:val="22"/>
              </w:rPr>
              <w:t xml:space="preserve"> 360-52</w:t>
            </w:r>
            <w:r w:rsidR="008A4A89" w:rsidRPr="008A4A89">
              <w:rPr>
                <w:rFonts w:ascii="Times New Roman" w:hAnsi="Times New Roman"/>
                <w:sz w:val="22"/>
                <w:szCs w:val="22"/>
              </w:rPr>
              <w:t>0 kg</w:t>
            </w:r>
          </w:p>
          <w:p w:rsidR="008A4A89" w:rsidRPr="008A4A89" w:rsidRDefault="008400CE" w:rsidP="008A4A89">
            <w:pPr>
              <w:numPr>
                <w:ilvl w:val="0"/>
                <w:numId w:val="41"/>
              </w:numPr>
              <w:spacing w:before="0" w:after="0" w:line="257" w:lineRule="auto"/>
              <w:rPr>
                <w:rFonts w:ascii="Times New Roman" w:hAnsi="Times New Roman"/>
                <w:sz w:val="22"/>
                <w:szCs w:val="22"/>
              </w:rPr>
            </w:pPr>
            <w:r>
              <w:rPr>
                <w:rFonts w:ascii="Times New Roman" w:hAnsi="Times New Roman"/>
                <w:sz w:val="22"/>
                <w:szCs w:val="22"/>
              </w:rPr>
              <w:t>Crew – min. 5</w:t>
            </w:r>
          </w:p>
          <w:p w:rsidR="008A4A89" w:rsidRPr="008A4A89" w:rsidRDefault="008400CE" w:rsidP="008A4A89">
            <w:pPr>
              <w:numPr>
                <w:ilvl w:val="0"/>
                <w:numId w:val="41"/>
              </w:numPr>
              <w:spacing w:before="0" w:after="0" w:line="257" w:lineRule="auto"/>
              <w:rPr>
                <w:rFonts w:ascii="Times New Roman" w:hAnsi="Times New Roman"/>
                <w:sz w:val="22"/>
                <w:szCs w:val="22"/>
              </w:rPr>
            </w:pPr>
            <w:r>
              <w:rPr>
                <w:rFonts w:ascii="Times New Roman" w:hAnsi="Times New Roman"/>
                <w:sz w:val="22"/>
                <w:szCs w:val="22"/>
              </w:rPr>
              <w:t>Built-in fuel tank – 40-60</w:t>
            </w:r>
            <w:r w:rsidR="008A4A89" w:rsidRPr="008A4A89">
              <w:rPr>
                <w:rFonts w:ascii="Times New Roman" w:hAnsi="Times New Roman"/>
                <w:sz w:val="22"/>
                <w:szCs w:val="22"/>
              </w:rPr>
              <w:t xml:space="preserve"> liter capacity</w:t>
            </w:r>
          </w:p>
          <w:p w:rsidR="008A4A89" w:rsidRPr="008A4A89" w:rsidRDefault="008A4A89" w:rsidP="008A4A89">
            <w:pPr>
              <w:numPr>
                <w:ilvl w:val="0"/>
                <w:numId w:val="41"/>
              </w:numPr>
              <w:spacing w:before="0" w:after="0" w:line="257" w:lineRule="auto"/>
              <w:rPr>
                <w:rFonts w:ascii="Times New Roman" w:hAnsi="Times New Roman"/>
                <w:sz w:val="22"/>
                <w:szCs w:val="22"/>
              </w:rPr>
            </w:pPr>
            <w:r w:rsidRPr="008A4A89">
              <w:rPr>
                <w:rFonts w:ascii="Times New Roman" w:hAnsi="Times New Roman"/>
                <w:sz w:val="22"/>
                <w:szCs w:val="22"/>
              </w:rPr>
              <w:t>Vacuum infused fiberglass reinforced vinylester hull</w:t>
            </w:r>
          </w:p>
          <w:p w:rsidR="008A4A89" w:rsidRPr="008A4A89" w:rsidRDefault="008400CE" w:rsidP="008A4A89">
            <w:pPr>
              <w:numPr>
                <w:ilvl w:val="0"/>
                <w:numId w:val="41"/>
              </w:numPr>
              <w:spacing w:before="0" w:after="0" w:line="257" w:lineRule="auto"/>
              <w:rPr>
                <w:rFonts w:ascii="Times New Roman" w:hAnsi="Times New Roman"/>
                <w:sz w:val="22"/>
                <w:szCs w:val="22"/>
              </w:rPr>
            </w:pPr>
            <w:r>
              <w:rPr>
                <w:rFonts w:ascii="Times New Roman" w:hAnsi="Times New Roman"/>
                <w:sz w:val="22"/>
                <w:szCs w:val="22"/>
              </w:rPr>
              <w:t>Aluminium propeller</w:t>
            </w:r>
          </w:p>
          <w:p w:rsidR="008A4A89" w:rsidRPr="008A4A89" w:rsidRDefault="008A4A89" w:rsidP="008A4A89">
            <w:pPr>
              <w:numPr>
                <w:ilvl w:val="0"/>
                <w:numId w:val="41"/>
              </w:numPr>
              <w:spacing w:before="0" w:after="0" w:line="257" w:lineRule="auto"/>
              <w:rPr>
                <w:rFonts w:ascii="Times New Roman" w:hAnsi="Times New Roman"/>
                <w:sz w:val="22"/>
                <w:szCs w:val="22"/>
              </w:rPr>
            </w:pPr>
            <w:r w:rsidRPr="008A4A89">
              <w:rPr>
                <w:rFonts w:ascii="Times New Roman" w:hAnsi="Times New Roman"/>
                <w:sz w:val="22"/>
                <w:szCs w:val="22"/>
              </w:rPr>
              <w:t>Non-skidding surfaces</w:t>
            </w:r>
          </w:p>
          <w:p w:rsidR="008A4A89" w:rsidRPr="008A4A89" w:rsidRDefault="008A4A89" w:rsidP="008A4A89">
            <w:pPr>
              <w:numPr>
                <w:ilvl w:val="0"/>
                <w:numId w:val="41"/>
              </w:numPr>
              <w:spacing w:before="0" w:after="0" w:line="257" w:lineRule="auto"/>
              <w:rPr>
                <w:rFonts w:ascii="Times New Roman" w:hAnsi="Times New Roman"/>
                <w:sz w:val="22"/>
                <w:szCs w:val="22"/>
              </w:rPr>
            </w:pPr>
            <w:r w:rsidRPr="008A4A89">
              <w:rPr>
                <w:rFonts w:ascii="Times New Roman" w:hAnsi="Times New Roman"/>
                <w:sz w:val="22"/>
                <w:szCs w:val="22"/>
              </w:rPr>
              <w:t>Tachometer, hour meter, fuel gauge</w:t>
            </w:r>
          </w:p>
          <w:p w:rsidR="008A4A89" w:rsidRPr="008A4A89" w:rsidRDefault="008A4A89" w:rsidP="008A4A89">
            <w:pPr>
              <w:numPr>
                <w:ilvl w:val="0"/>
                <w:numId w:val="41"/>
              </w:numPr>
              <w:spacing w:before="0" w:after="0" w:line="257" w:lineRule="auto"/>
              <w:rPr>
                <w:rFonts w:ascii="Times New Roman" w:hAnsi="Times New Roman"/>
                <w:sz w:val="22"/>
                <w:szCs w:val="22"/>
              </w:rPr>
            </w:pPr>
            <w:r w:rsidRPr="008A4A89">
              <w:rPr>
                <w:rFonts w:ascii="Times New Roman" w:hAnsi="Times New Roman"/>
                <w:sz w:val="22"/>
                <w:szCs w:val="22"/>
              </w:rPr>
              <w:t>Hypalon tube, 1.300 g/m</w:t>
            </w:r>
            <w:r w:rsidRPr="008A4A89">
              <w:rPr>
                <w:rFonts w:ascii="Times New Roman" w:hAnsi="Times New Roman"/>
                <w:sz w:val="22"/>
                <w:szCs w:val="22"/>
                <w:vertAlign w:val="superscript"/>
              </w:rPr>
              <w:t xml:space="preserve">2 </w:t>
            </w:r>
            <w:r w:rsidRPr="008A4A89">
              <w:rPr>
                <w:rFonts w:ascii="Times New Roman" w:hAnsi="Times New Roman"/>
                <w:sz w:val="22"/>
                <w:szCs w:val="22"/>
              </w:rPr>
              <w:t>density material</w:t>
            </w:r>
          </w:p>
          <w:p w:rsidR="008A4A89" w:rsidRPr="008A4A89" w:rsidRDefault="00A224BF" w:rsidP="008A4A89">
            <w:pPr>
              <w:numPr>
                <w:ilvl w:val="0"/>
                <w:numId w:val="41"/>
              </w:numPr>
              <w:spacing w:before="0" w:after="0" w:line="257" w:lineRule="auto"/>
              <w:rPr>
                <w:rFonts w:ascii="Times New Roman" w:hAnsi="Times New Roman"/>
                <w:sz w:val="22"/>
                <w:szCs w:val="22"/>
              </w:rPr>
            </w:pPr>
            <w:r>
              <w:rPr>
                <w:rFonts w:ascii="Times New Roman" w:hAnsi="Times New Roman"/>
                <w:sz w:val="22"/>
                <w:szCs w:val="22"/>
              </w:rPr>
              <w:t>On the tube: rub rails</w:t>
            </w:r>
            <w:r w:rsidR="008A4A89" w:rsidRPr="008A4A89">
              <w:rPr>
                <w:rFonts w:ascii="Times New Roman" w:hAnsi="Times New Roman"/>
                <w:sz w:val="22"/>
                <w:szCs w:val="22"/>
              </w:rPr>
              <w:t>, handrail chord</w:t>
            </w:r>
          </w:p>
          <w:p w:rsidR="008A4A89" w:rsidRPr="008A4A89" w:rsidRDefault="008A4A89" w:rsidP="008A4A89">
            <w:pPr>
              <w:numPr>
                <w:ilvl w:val="0"/>
                <w:numId w:val="41"/>
              </w:numPr>
              <w:spacing w:before="0" w:after="0" w:line="257" w:lineRule="auto"/>
              <w:rPr>
                <w:rFonts w:ascii="Times New Roman" w:hAnsi="Times New Roman"/>
                <w:sz w:val="22"/>
                <w:szCs w:val="22"/>
              </w:rPr>
            </w:pPr>
            <w:r w:rsidRPr="008A4A89">
              <w:rPr>
                <w:rFonts w:ascii="Times New Roman" w:hAnsi="Times New Roman"/>
                <w:sz w:val="22"/>
                <w:szCs w:val="22"/>
              </w:rPr>
              <w:t>Complete steering system</w:t>
            </w:r>
          </w:p>
          <w:p w:rsidR="008A4A89" w:rsidRPr="008A4A89" w:rsidRDefault="008400CE" w:rsidP="008A4A89">
            <w:pPr>
              <w:numPr>
                <w:ilvl w:val="0"/>
                <w:numId w:val="41"/>
              </w:numPr>
              <w:spacing w:before="0" w:after="0" w:line="257" w:lineRule="auto"/>
              <w:rPr>
                <w:rFonts w:ascii="Times New Roman" w:hAnsi="Times New Roman"/>
                <w:sz w:val="22"/>
                <w:szCs w:val="22"/>
              </w:rPr>
            </w:pPr>
            <w:r>
              <w:rPr>
                <w:rFonts w:ascii="Times New Roman" w:hAnsi="Times New Roman"/>
                <w:sz w:val="22"/>
                <w:szCs w:val="22"/>
              </w:rPr>
              <w:t>Water drain tube</w:t>
            </w:r>
          </w:p>
          <w:p w:rsidR="008A4A89" w:rsidRPr="008A4A89" w:rsidRDefault="008A4A89" w:rsidP="008A4A89">
            <w:pPr>
              <w:numPr>
                <w:ilvl w:val="0"/>
                <w:numId w:val="41"/>
              </w:numPr>
              <w:spacing w:before="0" w:after="0" w:line="257" w:lineRule="auto"/>
              <w:rPr>
                <w:rFonts w:ascii="Times New Roman" w:hAnsi="Times New Roman"/>
                <w:sz w:val="22"/>
                <w:szCs w:val="22"/>
              </w:rPr>
            </w:pPr>
            <w:r w:rsidRPr="008A4A89">
              <w:rPr>
                <w:rFonts w:ascii="Times New Roman" w:hAnsi="Times New Roman"/>
                <w:sz w:val="22"/>
                <w:szCs w:val="22"/>
              </w:rPr>
              <w:t>Carpeted seat for 2 persons with back</w:t>
            </w:r>
            <w:r w:rsidR="008400CE">
              <w:rPr>
                <w:rFonts w:ascii="Times New Roman" w:hAnsi="Times New Roman"/>
                <w:sz w:val="22"/>
                <w:szCs w:val="22"/>
              </w:rPr>
              <w:t>rest</w:t>
            </w:r>
          </w:p>
          <w:p w:rsidR="008A4A89" w:rsidRPr="008A4A89" w:rsidRDefault="008400CE" w:rsidP="008A4A89">
            <w:pPr>
              <w:numPr>
                <w:ilvl w:val="0"/>
                <w:numId w:val="41"/>
              </w:numPr>
              <w:spacing w:before="0" w:after="0" w:line="257" w:lineRule="auto"/>
              <w:rPr>
                <w:rFonts w:ascii="Times New Roman" w:hAnsi="Times New Roman"/>
                <w:sz w:val="22"/>
                <w:szCs w:val="22"/>
              </w:rPr>
            </w:pPr>
            <w:r>
              <w:rPr>
                <w:rFonts w:ascii="Times New Roman" w:hAnsi="Times New Roman"/>
                <w:sz w:val="22"/>
                <w:szCs w:val="22"/>
              </w:rPr>
              <w:t>Built-in anchor locker</w:t>
            </w:r>
          </w:p>
          <w:p w:rsidR="008A4A89" w:rsidRPr="008A4A89" w:rsidRDefault="008A4A89" w:rsidP="008A4A89">
            <w:pPr>
              <w:numPr>
                <w:ilvl w:val="0"/>
                <w:numId w:val="41"/>
              </w:numPr>
              <w:spacing w:before="0" w:after="0" w:line="257" w:lineRule="auto"/>
              <w:rPr>
                <w:rFonts w:ascii="Times New Roman" w:hAnsi="Times New Roman"/>
                <w:sz w:val="22"/>
                <w:szCs w:val="22"/>
              </w:rPr>
            </w:pPr>
            <w:r w:rsidRPr="008A4A89">
              <w:rPr>
                <w:rFonts w:ascii="Times New Roman" w:hAnsi="Times New Roman"/>
                <w:sz w:val="22"/>
                <w:szCs w:val="22"/>
              </w:rPr>
              <w:t>Battery</w:t>
            </w:r>
          </w:p>
          <w:p w:rsidR="008A4A89" w:rsidRPr="008A4A89" w:rsidRDefault="008A4A89" w:rsidP="008A4A89">
            <w:pPr>
              <w:numPr>
                <w:ilvl w:val="0"/>
                <w:numId w:val="41"/>
              </w:numPr>
              <w:spacing w:before="0" w:after="0" w:line="257" w:lineRule="auto"/>
              <w:rPr>
                <w:rFonts w:ascii="Times New Roman" w:hAnsi="Times New Roman"/>
                <w:sz w:val="22"/>
                <w:szCs w:val="22"/>
              </w:rPr>
            </w:pPr>
            <w:r w:rsidRPr="008A4A89">
              <w:rPr>
                <w:rFonts w:ascii="Times New Roman" w:hAnsi="Times New Roman"/>
                <w:sz w:val="22"/>
                <w:szCs w:val="22"/>
              </w:rPr>
              <w:t>Cover</w:t>
            </w:r>
            <w:r w:rsidRPr="008A4A89">
              <w:rPr>
                <w:rFonts w:ascii="Times New Roman" w:hAnsi="Times New Roman"/>
                <w:sz w:val="22"/>
                <w:szCs w:val="22"/>
              </w:rPr>
              <w:tab/>
            </w:r>
          </w:p>
          <w:p w:rsidR="00135A08" w:rsidRPr="008400CE" w:rsidRDefault="008A4A89" w:rsidP="00135A08">
            <w:pPr>
              <w:numPr>
                <w:ilvl w:val="0"/>
                <w:numId w:val="41"/>
              </w:numPr>
              <w:spacing w:before="0" w:after="0" w:line="257" w:lineRule="auto"/>
            </w:pPr>
            <w:r w:rsidRPr="008A4A89">
              <w:rPr>
                <w:rFonts w:ascii="Times New Roman" w:hAnsi="Times New Roman"/>
                <w:sz w:val="22"/>
                <w:szCs w:val="22"/>
              </w:rPr>
              <w:t>Position light</w:t>
            </w:r>
          </w:p>
          <w:p w:rsidR="008400CE" w:rsidRPr="008400CE" w:rsidRDefault="008400CE" w:rsidP="00135A08">
            <w:pPr>
              <w:numPr>
                <w:ilvl w:val="0"/>
                <w:numId w:val="41"/>
              </w:numPr>
              <w:spacing w:before="0" w:after="0" w:line="257" w:lineRule="auto"/>
            </w:pPr>
            <w:r>
              <w:rPr>
                <w:rFonts w:ascii="Times New Roman" w:hAnsi="Times New Roman"/>
                <w:sz w:val="22"/>
                <w:szCs w:val="22"/>
              </w:rPr>
              <w:t>Bimini tent</w:t>
            </w:r>
          </w:p>
          <w:p w:rsidR="008400CE" w:rsidRPr="008A4A89" w:rsidRDefault="008400CE" w:rsidP="00135A08">
            <w:pPr>
              <w:numPr>
                <w:ilvl w:val="0"/>
                <w:numId w:val="41"/>
              </w:numPr>
              <w:spacing w:before="0" w:after="0" w:line="257" w:lineRule="auto"/>
            </w:pPr>
            <w:r>
              <w:rPr>
                <w:rFonts w:ascii="Times New Roman" w:hAnsi="Times New Roman"/>
                <w:sz w:val="22"/>
                <w:szCs w:val="22"/>
              </w:rPr>
              <w:t>Required sfaety equipment in EU countries and Serbia</w:t>
            </w:r>
          </w:p>
        </w:tc>
        <w:tc>
          <w:tcPr>
            <w:tcW w:w="4111" w:type="dxa"/>
            <w:vAlign w:val="center"/>
          </w:tcPr>
          <w:p w:rsidR="00301346" w:rsidRPr="00034B1D" w:rsidRDefault="00301346" w:rsidP="00301346">
            <w:pPr>
              <w:rPr>
                <w:rFonts w:ascii="Times New Roman" w:hAnsi="Times New Roman"/>
                <w:b/>
                <w:lang w:val="en-GB"/>
              </w:rPr>
            </w:pPr>
          </w:p>
        </w:tc>
        <w:tc>
          <w:tcPr>
            <w:tcW w:w="2835" w:type="dxa"/>
          </w:tcPr>
          <w:p w:rsidR="00301346" w:rsidRPr="00034B1D" w:rsidRDefault="00301346" w:rsidP="00301346">
            <w:pPr>
              <w:rPr>
                <w:rFonts w:ascii="Times New Roman" w:hAnsi="Times New Roman"/>
                <w:b/>
                <w:lang w:val="en-GB"/>
              </w:rPr>
            </w:pPr>
          </w:p>
        </w:tc>
        <w:tc>
          <w:tcPr>
            <w:tcW w:w="1984" w:type="dxa"/>
          </w:tcPr>
          <w:p w:rsidR="00301346" w:rsidRPr="00034B1D" w:rsidRDefault="00301346" w:rsidP="00301346">
            <w:pPr>
              <w:tabs>
                <w:tab w:val="left" w:pos="729"/>
              </w:tabs>
              <w:jc w:val="center"/>
              <w:rPr>
                <w:rFonts w:ascii="Times New Roman" w:hAnsi="Times New Roman"/>
                <w:b/>
                <w:lang w:val="en-GB"/>
              </w:rPr>
            </w:pPr>
          </w:p>
        </w:tc>
      </w:tr>
      <w:tr w:rsidR="00301346" w:rsidRPr="000726B9" w:rsidTr="00135A08">
        <w:trPr>
          <w:cantSplit/>
        </w:trPr>
        <w:tc>
          <w:tcPr>
            <w:tcW w:w="1134" w:type="dxa"/>
          </w:tcPr>
          <w:p w:rsidR="00301346" w:rsidRPr="00034B1D" w:rsidRDefault="008A4A89" w:rsidP="00301346">
            <w:pPr>
              <w:rPr>
                <w:rFonts w:ascii="Times New Roman" w:hAnsi="Times New Roman"/>
                <w:b/>
                <w:highlight w:val="green"/>
                <w:lang w:val="en-GB"/>
              </w:rPr>
            </w:pPr>
            <w:r w:rsidRPr="008A4A89">
              <w:rPr>
                <w:rFonts w:ascii="Times New Roman" w:hAnsi="Times New Roman"/>
                <w:b/>
                <w:lang w:val="en-GB"/>
              </w:rPr>
              <w:lastRenderedPageBreak/>
              <w:t>2</w:t>
            </w:r>
          </w:p>
        </w:tc>
        <w:tc>
          <w:tcPr>
            <w:tcW w:w="4820" w:type="dxa"/>
            <w:vAlign w:val="center"/>
          </w:tcPr>
          <w:p w:rsidR="008A4A89" w:rsidRPr="008A4A89" w:rsidRDefault="008A4A89" w:rsidP="008A4A89">
            <w:pPr>
              <w:rPr>
                <w:rFonts w:ascii="Times New Roman" w:hAnsi="Times New Roman"/>
                <w:sz w:val="22"/>
                <w:szCs w:val="22"/>
                <w:u w:val="single"/>
                <w:lang w:val="en-GB"/>
              </w:rPr>
            </w:pPr>
            <w:r w:rsidRPr="008A4A89">
              <w:rPr>
                <w:rFonts w:ascii="Times New Roman" w:hAnsi="Times New Roman"/>
                <w:sz w:val="22"/>
                <w:szCs w:val="22"/>
                <w:u w:val="single"/>
                <w:lang w:val="en-GB"/>
              </w:rPr>
              <w:t>Specification of the motor engine:</w:t>
            </w:r>
          </w:p>
          <w:p w:rsidR="00301346" w:rsidRPr="00D10EF9" w:rsidRDefault="008A4A89" w:rsidP="00E93631">
            <w:pPr>
              <w:rPr>
                <w:rFonts w:ascii="Times New Roman" w:hAnsi="Times New Roman"/>
                <w:highlight w:val="yellow"/>
                <w:lang w:val="en-GB"/>
              </w:rPr>
            </w:pPr>
            <w:r w:rsidRPr="008A4A89">
              <w:rPr>
                <w:rFonts w:ascii="Times New Roman" w:hAnsi="Times New Roman"/>
                <w:sz w:val="22"/>
                <w:szCs w:val="22"/>
                <w:lang w:val="en-GB"/>
              </w:rPr>
              <w:t>Complete Lean Burn 50 HP 4-stroke outboard engine</w:t>
            </w:r>
            <w:bookmarkStart w:id="1" w:name="_GoBack"/>
            <w:bookmarkEnd w:id="1"/>
          </w:p>
        </w:tc>
        <w:tc>
          <w:tcPr>
            <w:tcW w:w="4111" w:type="dxa"/>
            <w:vAlign w:val="center"/>
          </w:tcPr>
          <w:p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r w:rsidR="00301346" w:rsidRPr="000726B9" w:rsidTr="00135A08">
        <w:trPr>
          <w:cantSplit/>
        </w:trPr>
        <w:tc>
          <w:tcPr>
            <w:tcW w:w="1134" w:type="dxa"/>
          </w:tcPr>
          <w:p w:rsidR="00301346" w:rsidRPr="000726B9" w:rsidRDefault="008A4A89" w:rsidP="00301346">
            <w:pPr>
              <w:rPr>
                <w:rFonts w:ascii="Times New Roman" w:hAnsi="Times New Roman"/>
                <w:b/>
                <w:highlight w:val="green"/>
                <w:lang w:val="en-GB"/>
              </w:rPr>
            </w:pPr>
            <w:r w:rsidRPr="008A4A89">
              <w:rPr>
                <w:rFonts w:ascii="Times New Roman" w:hAnsi="Times New Roman"/>
                <w:b/>
                <w:lang w:val="en-GB"/>
              </w:rPr>
              <w:t>3</w:t>
            </w:r>
          </w:p>
        </w:tc>
        <w:tc>
          <w:tcPr>
            <w:tcW w:w="4820" w:type="dxa"/>
            <w:vAlign w:val="center"/>
          </w:tcPr>
          <w:p w:rsidR="00135A08" w:rsidRDefault="008A4A89" w:rsidP="008A4A89">
            <w:pPr>
              <w:rPr>
                <w:rFonts w:ascii="Times New Roman" w:hAnsi="Times New Roman"/>
                <w:sz w:val="22"/>
                <w:szCs w:val="22"/>
                <w:lang w:val="en-GB"/>
              </w:rPr>
            </w:pPr>
            <w:r w:rsidRPr="008A4A89">
              <w:rPr>
                <w:rFonts w:ascii="Times New Roman" w:hAnsi="Times New Roman"/>
                <w:sz w:val="22"/>
                <w:szCs w:val="22"/>
                <w:lang w:val="en-GB"/>
              </w:rPr>
              <w:t>Trailer suitable for transpo</w:t>
            </w:r>
            <w:r w:rsidR="00135A08">
              <w:rPr>
                <w:rFonts w:ascii="Times New Roman" w:hAnsi="Times New Roman"/>
                <w:sz w:val="22"/>
                <w:szCs w:val="22"/>
                <w:lang w:val="en-GB"/>
              </w:rPr>
              <w:t>rt of the RIB on public roads.</w:t>
            </w:r>
          </w:p>
          <w:p w:rsidR="00135A08" w:rsidRPr="00135A08" w:rsidRDefault="00135A08" w:rsidP="008A4A89">
            <w:pPr>
              <w:rPr>
                <w:rFonts w:ascii="Times New Roman" w:hAnsi="Times New Roman"/>
                <w:sz w:val="22"/>
                <w:szCs w:val="22"/>
                <w:u w:val="single"/>
                <w:lang w:val="en-GB"/>
              </w:rPr>
            </w:pPr>
            <w:r w:rsidRPr="008A4A89">
              <w:rPr>
                <w:rFonts w:ascii="Times New Roman" w:hAnsi="Times New Roman"/>
                <w:sz w:val="22"/>
                <w:szCs w:val="22"/>
                <w:u w:val="single"/>
                <w:lang w:val="en-GB"/>
              </w:rPr>
              <w:t>Specification for trailer:</w:t>
            </w:r>
          </w:p>
          <w:p w:rsidR="00135A08" w:rsidRPr="008400CE" w:rsidRDefault="00135A08" w:rsidP="00475AAF">
            <w:pPr>
              <w:numPr>
                <w:ilvl w:val="0"/>
                <w:numId w:val="42"/>
              </w:numPr>
              <w:spacing w:before="0" w:after="0"/>
              <w:ind w:left="714" w:hanging="357"/>
              <w:rPr>
                <w:rFonts w:ascii="Times New Roman" w:hAnsi="Times New Roman"/>
                <w:sz w:val="22"/>
                <w:szCs w:val="22"/>
                <w:lang w:val="en-GB"/>
              </w:rPr>
            </w:pPr>
            <w:r>
              <w:rPr>
                <w:rFonts w:ascii="Times New Roman" w:hAnsi="Times New Roman"/>
                <w:sz w:val="22"/>
                <w:szCs w:val="22"/>
                <w:lang w:val="en-GB"/>
              </w:rPr>
              <w:t xml:space="preserve">Permissible </w:t>
            </w:r>
            <w:r w:rsidRPr="008400CE">
              <w:rPr>
                <w:rFonts w:ascii="Times New Roman" w:hAnsi="Times New Roman"/>
                <w:sz w:val="22"/>
                <w:szCs w:val="22"/>
                <w:lang w:val="en-GB"/>
              </w:rPr>
              <w:t>total weight: max 1.300 kg</w:t>
            </w:r>
          </w:p>
          <w:p w:rsidR="00135A08" w:rsidRPr="008400CE" w:rsidRDefault="007B6073" w:rsidP="00475AAF">
            <w:pPr>
              <w:numPr>
                <w:ilvl w:val="0"/>
                <w:numId w:val="42"/>
              </w:numPr>
              <w:spacing w:before="0" w:after="0"/>
              <w:ind w:left="714" w:hanging="357"/>
              <w:rPr>
                <w:rFonts w:ascii="Times New Roman" w:hAnsi="Times New Roman"/>
                <w:sz w:val="22"/>
                <w:szCs w:val="22"/>
                <w:lang w:val="en-GB"/>
              </w:rPr>
            </w:pPr>
            <w:r w:rsidRPr="008400CE">
              <w:rPr>
                <w:rFonts w:ascii="Times New Roman" w:hAnsi="Times New Roman"/>
                <w:sz w:val="22"/>
                <w:szCs w:val="22"/>
                <w:lang w:val="en-GB"/>
              </w:rPr>
              <w:t xml:space="preserve">Width: </w:t>
            </w:r>
            <w:r w:rsidR="00135A08" w:rsidRPr="008400CE">
              <w:rPr>
                <w:rFonts w:ascii="Times New Roman" w:hAnsi="Times New Roman"/>
                <w:sz w:val="22"/>
                <w:szCs w:val="22"/>
                <w:lang w:val="en-GB"/>
              </w:rPr>
              <w:t>2,45 m</w:t>
            </w:r>
          </w:p>
          <w:p w:rsidR="00135A08" w:rsidRPr="008400CE" w:rsidRDefault="00135A08" w:rsidP="00475AAF">
            <w:pPr>
              <w:numPr>
                <w:ilvl w:val="0"/>
                <w:numId w:val="42"/>
              </w:numPr>
              <w:spacing w:before="0" w:after="0"/>
              <w:ind w:left="714" w:hanging="357"/>
              <w:rPr>
                <w:rFonts w:ascii="Times New Roman" w:hAnsi="Times New Roman"/>
                <w:sz w:val="22"/>
                <w:szCs w:val="22"/>
                <w:lang w:val="en-GB"/>
              </w:rPr>
            </w:pPr>
            <w:r w:rsidRPr="008400CE">
              <w:rPr>
                <w:rFonts w:ascii="Times New Roman" w:hAnsi="Times New Roman"/>
                <w:sz w:val="22"/>
                <w:szCs w:val="22"/>
                <w:lang w:val="en-GB"/>
              </w:rPr>
              <w:t>Length:</w:t>
            </w:r>
            <w:r w:rsidR="00475AAF" w:rsidRPr="008400CE">
              <w:rPr>
                <w:rFonts w:ascii="Times New Roman" w:hAnsi="Times New Roman"/>
                <w:sz w:val="22"/>
                <w:szCs w:val="22"/>
                <w:lang w:val="en-GB"/>
              </w:rPr>
              <w:t xml:space="preserve"> 6,25 m</w:t>
            </w:r>
            <w:r w:rsidRPr="008400CE">
              <w:rPr>
                <w:rFonts w:ascii="Times New Roman" w:hAnsi="Times New Roman"/>
                <w:sz w:val="22"/>
                <w:szCs w:val="22"/>
                <w:lang w:val="en-GB"/>
              </w:rPr>
              <w:t xml:space="preserve"> </w:t>
            </w:r>
          </w:p>
          <w:p w:rsidR="00135A08" w:rsidRPr="008400CE" w:rsidRDefault="00135A08" w:rsidP="00475AAF">
            <w:pPr>
              <w:numPr>
                <w:ilvl w:val="0"/>
                <w:numId w:val="42"/>
              </w:numPr>
              <w:spacing w:before="0" w:after="0"/>
              <w:ind w:left="714" w:hanging="357"/>
              <w:rPr>
                <w:rFonts w:ascii="Times New Roman" w:hAnsi="Times New Roman"/>
                <w:sz w:val="22"/>
                <w:szCs w:val="22"/>
                <w:lang w:val="en-GB"/>
              </w:rPr>
            </w:pPr>
            <w:r w:rsidRPr="008400CE">
              <w:rPr>
                <w:rFonts w:ascii="Times New Roman" w:hAnsi="Times New Roman"/>
                <w:sz w:val="22"/>
                <w:szCs w:val="22"/>
                <w:lang w:val="en-GB"/>
              </w:rPr>
              <w:t>Length of transportable boat: max 6 m</w:t>
            </w:r>
          </w:p>
          <w:p w:rsidR="00475AAF" w:rsidRPr="008400CE" w:rsidRDefault="00475AAF" w:rsidP="00475AAF">
            <w:pPr>
              <w:numPr>
                <w:ilvl w:val="0"/>
                <w:numId w:val="42"/>
              </w:numPr>
              <w:spacing w:before="0" w:after="0"/>
              <w:ind w:left="714" w:hanging="357"/>
              <w:rPr>
                <w:rFonts w:ascii="Times New Roman" w:hAnsi="Times New Roman"/>
                <w:sz w:val="22"/>
                <w:szCs w:val="22"/>
                <w:lang w:val="en-GB"/>
              </w:rPr>
            </w:pPr>
            <w:r w:rsidRPr="008400CE">
              <w:rPr>
                <w:rFonts w:ascii="Times New Roman" w:hAnsi="Times New Roman"/>
                <w:sz w:val="22"/>
                <w:szCs w:val="22"/>
                <w:lang w:val="en-GB"/>
              </w:rPr>
              <w:t>Uniaxial</w:t>
            </w:r>
          </w:p>
          <w:p w:rsidR="00475AAF" w:rsidRPr="008400CE" w:rsidRDefault="00475AAF" w:rsidP="00475AAF">
            <w:pPr>
              <w:numPr>
                <w:ilvl w:val="0"/>
                <w:numId w:val="42"/>
              </w:numPr>
              <w:spacing w:before="0" w:after="0"/>
              <w:ind w:left="714" w:hanging="357"/>
              <w:rPr>
                <w:rFonts w:ascii="Times New Roman" w:hAnsi="Times New Roman"/>
                <w:sz w:val="22"/>
                <w:szCs w:val="22"/>
                <w:lang w:val="en-GB"/>
              </w:rPr>
            </w:pPr>
            <w:r w:rsidRPr="008400CE">
              <w:rPr>
                <w:rFonts w:ascii="Times New Roman" w:hAnsi="Times New Roman"/>
                <w:sz w:val="22"/>
                <w:szCs w:val="22"/>
                <w:lang w:val="en-GB"/>
              </w:rPr>
              <w:t>Equipped with brake system</w:t>
            </w:r>
          </w:p>
          <w:p w:rsidR="00475AAF" w:rsidRPr="008400CE" w:rsidRDefault="00475AAF" w:rsidP="00475AAF">
            <w:pPr>
              <w:numPr>
                <w:ilvl w:val="0"/>
                <w:numId w:val="42"/>
              </w:numPr>
              <w:spacing w:before="0" w:after="0"/>
              <w:ind w:left="714" w:hanging="357"/>
              <w:rPr>
                <w:rFonts w:ascii="Times New Roman" w:hAnsi="Times New Roman"/>
                <w:sz w:val="22"/>
                <w:szCs w:val="22"/>
                <w:lang w:val="en-GB"/>
              </w:rPr>
            </w:pPr>
            <w:r w:rsidRPr="008400CE">
              <w:rPr>
                <w:rFonts w:ascii="Times New Roman" w:hAnsi="Times New Roman"/>
                <w:sz w:val="22"/>
                <w:szCs w:val="22"/>
                <w:lang w:val="en-GB"/>
              </w:rPr>
              <w:t>With pull-out lamp holder</w:t>
            </w:r>
          </w:p>
          <w:p w:rsidR="00475AAF" w:rsidRDefault="00475AAF" w:rsidP="00475AAF">
            <w:pPr>
              <w:numPr>
                <w:ilvl w:val="0"/>
                <w:numId w:val="42"/>
              </w:numPr>
              <w:spacing w:before="0" w:after="0"/>
              <w:ind w:left="714" w:hanging="357"/>
              <w:rPr>
                <w:rFonts w:ascii="Times New Roman" w:hAnsi="Times New Roman"/>
                <w:sz w:val="22"/>
                <w:szCs w:val="22"/>
                <w:lang w:val="en-GB"/>
              </w:rPr>
            </w:pPr>
            <w:r w:rsidRPr="00475AAF">
              <w:rPr>
                <w:rFonts w:ascii="Times New Roman" w:hAnsi="Times New Roman"/>
                <w:sz w:val="22"/>
                <w:szCs w:val="22"/>
                <w:lang w:val="en-GB"/>
              </w:rPr>
              <w:t xml:space="preserve">12 V electrical system </w:t>
            </w:r>
          </w:p>
          <w:p w:rsidR="00475AAF" w:rsidRPr="00475AAF" w:rsidRDefault="00475AAF" w:rsidP="00475AAF">
            <w:pPr>
              <w:numPr>
                <w:ilvl w:val="0"/>
                <w:numId w:val="42"/>
              </w:numPr>
              <w:spacing w:before="0" w:after="0"/>
              <w:ind w:left="714" w:hanging="357"/>
              <w:rPr>
                <w:rFonts w:ascii="Times New Roman" w:hAnsi="Times New Roman"/>
                <w:sz w:val="22"/>
                <w:szCs w:val="22"/>
                <w:lang w:val="en-GB"/>
              </w:rPr>
            </w:pPr>
            <w:r w:rsidRPr="00475AAF">
              <w:rPr>
                <w:rFonts w:ascii="Times New Roman" w:hAnsi="Times New Roman"/>
                <w:sz w:val="22"/>
                <w:szCs w:val="22"/>
                <w:lang w:val="en-GB"/>
              </w:rPr>
              <w:t>13-pin adapter</w:t>
            </w:r>
          </w:p>
          <w:p w:rsidR="00475AAF" w:rsidRDefault="00475AAF" w:rsidP="00475AAF">
            <w:pPr>
              <w:numPr>
                <w:ilvl w:val="0"/>
                <w:numId w:val="42"/>
              </w:numPr>
              <w:spacing w:before="0" w:after="0"/>
              <w:ind w:left="714" w:hanging="357"/>
              <w:rPr>
                <w:rFonts w:ascii="Times New Roman" w:hAnsi="Times New Roman"/>
                <w:sz w:val="22"/>
                <w:szCs w:val="22"/>
                <w:lang w:val="en-GB"/>
              </w:rPr>
            </w:pPr>
            <w:r>
              <w:rPr>
                <w:rFonts w:ascii="Times New Roman" w:hAnsi="Times New Roman"/>
                <w:sz w:val="22"/>
                <w:szCs w:val="22"/>
                <w:lang w:val="en-GB"/>
              </w:rPr>
              <w:t>13</w:t>
            </w:r>
            <w:r w:rsidRPr="00475AAF">
              <w:rPr>
                <w:rFonts w:ascii="Times New Roman" w:hAnsi="Times New Roman"/>
                <w:sz w:val="22"/>
                <w:szCs w:val="22"/>
                <w:lang w:val="en-GB"/>
              </w:rPr>
              <w:t>"</w:t>
            </w:r>
            <w:r>
              <w:rPr>
                <w:rFonts w:ascii="Times New Roman" w:hAnsi="Times New Roman"/>
                <w:sz w:val="22"/>
                <w:szCs w:val="22"/>
                <w:lang w:val="en-GB"/>
              </w:rPr>
              <w:t xml:space="preserve"> </w:t>
            </w:r>
            <w:r w:rsidRPr="00475AAF">
              <w:rPr>
                <w:rFonts w:ascii="Times New Roman" w:hAnsi="Times New Roman"/>
                <w:sz w:val="22"/>
                <w:szCs w:val="22"/>
                <w:lang w:val="en-GB"/>
              </w:rPr>
              <w:t>or 14" C wheel + 1 spare wheel</w:t>
            </w:r>
          </w:p>
          <w:p w:rsidR="008A4A89" w:rsidRPr="008A4A89" w:rsidRDefault="008A4A89" w:rsidP="008A4A89">
            <w:pPr>
              <w:rPr>
                <w:rFonts w:ascii="Times New Roman" w:hAnsi="Times New Roman"/>
                <w:sz w:val="22"/>
                <w:szCs w:val="22"/>
                <w:lang w:val="en-GB"/>
              </w:rPr>
            </w:pPr>
            <w:r w:rsidRPr="008A4A89">
              <w:rPr>
                <w:rFonts w:ascii="Times New Roman" w:hAnsi="Times New Roman"/>
                <w:sz w:val="22"/>
                <w:szCs w:val="22"/>
                <w:lang w:val="en-GB"/>
              </w:rPr>
              <w:t>The trailer has to have necessary documentation for registration in EU and Serbia.</w:t>
            </w:r>
          </w:p>
          <w:p w:rsidR="00A41823" w:rsidRPr="008400CE" w:rsidRDefault="00A41823" w:rsidP="008A4A89">
            <w:pPr>
              <w:rPr>
                <w:rFonts w:ascii="Times New Roman" w:hAnsi="Times New Roman"/>
                <w:strike/>
                <w:color w:val="FF0000"/>
                <w:sz w:val="22"/>
                <w:szCs w:val="22"/>
                <w:lang w:val="en-GB"/>
              </w:rPr>
            </w:pPr>
          </w:p>
        </w:tc>
        <w:tc>
          <w:tcPr>
            <w:tcW w:w="4111" w:type="dxa"/>
          </w:tcPr>
          <w:p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bl>
    <w:p w:rsidR="00104DB7" w:rsidRPr="00D10EF9" w:rsidRDefault="00104DB7" w:rsidP="00D10EF9">
      <w:pPr>
        <w:rPr>
          <w:rFonts w:ascii="Times New Roman" w:hAnsi="Times New Roman"/>
          <w:sz w:val="22"/>
          <w:szCs w:val="22"/>
          <w:lang w:val="en-GB"/>
        </w:rPr>
      </w:pPr>
    </w:p>
    <w:sectPr w:rsidR="00104DB7" w:rsidRPr="00D10EF9" w:rsidSect="008400CE">
      <w:footerReference w:type="default" r:id="rId7"/>
      <w:footerReference w:type="first" r:id="rId8"/>
      <w:pgSz w:w="16838" w:h="11906" w:orient="landscape" w:code="9"/>
      <w:pgMar w:top="630"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948" w:rsidRDefault="00371948">
      <w:r>
        <w:separator/>
      </w:r>
    </w:p>
  </w:endnote>
  <w:endnote w:type="continuationSeparator" w:id="0">
    <w:p w:rsidR="00371948" w:rsidRDefault="00371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85" w:rsidRPr="00C4214C" w:rsidRDefault="00065BB5" w:rsidP="00B25580">
    <w:pPr>
      <w:pStyle w:val="llb"/>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93631">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93631">
      <w:rPr>
        <w:rFonts w:ascii="Times New Roman" w:hAnsi="Times New Roman"/>
        <w:noProof/>
        <w:sz w:val="18"/>
        <w:szCs w:val="18"/>
        <w:lang w:val="en-GB"/>
      </w:rPr>
      <w:t>3</w:t>
    </w:r>
    <w:r w:rsidR="00B25580" w:rsidRPr="00C4214C">
      <w:rPr>
        <w:rFonts w:ascii="Times New Roman" w:hAnsi="Times New Roman"/>
        <w:sz w:val="18"/>
        <w:szCs w:val="18"/>
      </w:rPr>
      <w:fldChar w:fldCharType="end"/>
    </w:r>
  </w:p>
  <w:p w:rsidR="00B25580" w:rsidRPr="00C4214C" w:rsidRDefault="008B5A9D" w:rsidP="00B25580">
    <w:pPr>
      <w:pStyle w:val="llb"/>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580" w:rsidRPr="00C4214C" w:rsidRDefault="00065BB5" w:rsidP="00684176">
    <w:pPr>
      <w:pStyle w:val="llb"/>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93631">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93631">
      <w:rPr>
        <w:rFonts w:ascii="Times New Roman" w:hAnsi="Times New Roman"/>
        <w:noProof/>
        <w:sz w:val="18"/>
        <w:szCs w:val="18"/>
        <w:lang w:val="en-GB"/>
      </w:rPr>
      <w:t>3</w:t>
    </w:r>
    <w:r w:rsidR="00B25580" w:rsidRPr="00C4214C">
      <w:rPr>
        <w:rFonts w:ascii="Times New Roman" w:hAnsi="Times New Roman"/>
        <w:sz w:val="18"/>
        <w:szCs w:val="18"/>
      </w:rPr>
      <w:fldChar w:fldCharType="end"/>
    </w:r>
  </w:p>
  <w:p w:rsidR="0030381F" w:rsidRPr="009F1BCE" w:rsidRDefault="008B5A9D" w:rsidP="00B25580">
    <w:pPr>
      <w:pStyle w:val="llb"/>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948" w:rsidRDefault="00371948">
      <w:r>
        <w:separator/>
      </w:r>
    </w:p>
  </w:footnote>
  <w:footnote w:type="continuationSeparator" w:id="0">
    <w:p w:rsidR="00371948" w:rsidRDefault="0037194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0F827B0"/>
    <w:multiLevelType w:val="hybridMultilevel"/>
    <w:tmpl w:val="7E5046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6842A6"/>
    <w:multiLevelType w:val="hybridMultilevel"/>
    <w:tmpl w:val="355671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Cmsor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none"/>
      <w:pStyle w:val="Cmsor6"/>
      <w:lvlText w:val=""/>
      <w:lvlJc w:val="left"/>
      <w:pPr>
        <w:tabs>
          <w:tab w:val="num" w:pos="360"/>
        </w:tabs>
        <w:ind w:left="0" w:firstLine="0"/>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6"/>
  </w:num>
  <w:num w:numId="3">
    <w:abstractNumId w:val="5"/>
  </w:num>
  <w:num w:numId="4">
    <w:abstractNumId w:val="28"/>
  </w:num>
  <w:num w:numId="5">
    <w:abstractNumId w:val="24"/>
  </w:num>
  <w:num w:numId="6">
    <w:abstractNumId w:val="18"/>
  </w:num>
  <w:num w:numId="7">
    <w:abstractNumId w:val="16"/>
  </w:num>
  <w:num w:numId="8">
    <w:abstractNumId w:val="23"/>
  </w:num>
  <w:num w:numId="9">
    <w:abstractNumId w:val="42"/>
  </w:num>
  <w:num w:numId="10">
    <w:abstractNumId w:val="11"/>
  </w:num>
  <w:num w:numId="11">
    <w:abstractNumId w:val="12"/>
  </w:num>
  <w:num w:numId="12">
    <w:abstractNumId w:val="13"/>
  </w:num>
  <w:num w:numId="13">
    <w:abstractNumId w:val="27"/>
  </w:num>
  <w:num w:numId="14">
    <w:abstractNumId w:val="33"/>
  </w:num>
  <w:num w:numId="15">
    <w:abstractNumId w:val="38"/>
  </w:num>
  <w:num w:numId="16">
    <w:abstractNumId w:val="7"/>
  </w:num>
  <w:num w:numId="17">
    <w:abstractNumId w:val="22"/>
  </w:num>
  <w:num w:numId="18">
    <w:abstractNumId w:val="26"/>
  </w:num>
  <w:num w:numId="19">
    <w:abstractNumId w:val="32"/>
  </w:num>
  <w:num w:numId="20">
    <w:abstractNumId w:val="9"/>
  </w:num>
  <w:num w:numId="21">
    <w:abstractNumId w:val="25"/>
  </w:num>
  <w:num w:numId="22">
    <w:abstractNumId w:val="14"/>
  </w:num>
  <w:num w:numId="23">
    <w:abstractNumId w:val="17"/>
  </w:num>
  <w:num w:numId="24">
    <w:abstractNumId w:val="35"/>
  </w:num>
  <w:num w:numId="25">
    <w:abstractNumId w:val="21"/>
  </w:num>
  <w:num w:numId="26">
    <w:abstractNumId w:val="20"/>
  </w:num>
  <w:num w:numId="27">
    <w:abstractNumId w:val="39"/>
  </w:num>
  <w:num w:numId="28">
    <w:abstractNumId w:val="40"/>
  </w:num>
  <w:num w:numId="29">
    <w:abstractNumId w:val="1"/>
  </w:num>
  <w:num w:numId="30">
    <w:abstractNumId w:val="34"/>
  </w:num>
  <w:num w:numId="31">
    <w:abstractNumId w:val="30"/>
  </w:num>
  <w:num w:numId="32">
    <w:abstractNumId w:val="3"/>
  </w:num>
  <w:num w:numId="33">
    <w:abstractNumId w:val="4"/>
  </w:num>
  <w:num w:numId="34">
    <w:abstractNumId w:val="2"/>
  </w:num>
  <w:num w:numId="35">
    <w:abstractNumId w:val="0"/>
  </w:num>
  <w:num w:numId="36">
    <w:abstractNumId w:val="31"/>
  </w:num>
  <w:num w:numId="37">
    <w:abstractNumId w:val="41"/>
  </w:num>
  <w:num w:numId="38">
    <w:abstractNumId w:val="8"/>
  </w:num>
  <w:num w:numId="39">
    <w:abstractNumId w:val="10"/>
  </w:num>
  <w:num w:numId="40">
    <w:abstractNumId w:val="15"/>
  </w:num>
  <w:num w:numId="41">
    <w:abstractNumId w:val="19"/>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35A08"/>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21F2"/>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948"/>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5AAF"/>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073"/>
    <w:rsid w:val="007B65DB"/>
    <w:rsid w:val="007C0BDD"/>
    <w:rsid w:val="007C1656"/>
    <w:rsid w:val="007C75E0"/>
    <w:rsid w:val="007D228F"/>
    <w:rsid w:val="007D5FA2"/>
    <w:rsid w:val="007E3D5F"/>
    <w:rsid w:val="007E53F9"/>
    <w:rsid w:val="00806CE0"/>
    <w:rsid w:val="00811F58"/>
    <w:rsid w:val="00822CBC"/>
    <w:rsid w:val="008400CE"/>
    <w:rsid w:val="00853F9D"/>
    <w:rsid w:val="008552E8"/>
    <w:rsid w:val="0085667F"/>
    <w:rsid w:val="008617F3"/>
    <w:rsid w:val="008766DD"/>
    <w:rsid w:val="008808CB"/>
    <w:rsid w:val="00882B76"/>
    <w:rsid w:val="008859E6"/>
    <w:rsid w:val="008A39B7"/>
    <w:rsid w:val="008A4A89"/>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24BF"/>
    <w:rsid w:val="00A41823"/>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6766"/>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93631"/>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7A05AA"/>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01346"/>
    <w:pPr>
      <w:spacing w:before="120" w:after="120"/>
    </w:pPr>
    <w:rPr>
      <w:rFonts w:ascii="Arial" w:hAnsi="Arial"/>
      <w:snapToGrid w:val="0"/>
      <w:lang w:val="sv-SE" w:eastAsia="en-US"/>
    </w:rPr>
  </w:style>
  <w:style w:type="paragraph" w:styleId="Cmsor1">
    <w:name w:val="heading 1"/>
    <w:basedOn w:val="Norml"/>
    <w:next w:val="Norml"/>
    <w:qFormat/>
    <w:pPr>
      <w:keepNext/>
      <w:numPr>
        <w:numId w:val="2"/>
      </w:numPr>
      <w:tabs>
        <w:tab w:val="right" w:pos="567"/>
      </w:tabs>
      <w:spacing w:before="240" w:after="240"/>
      <w:jc w:val="both"/>
      <w:outlineLvl w:val="0"/>
    </w:pPr>
    <w:rPr>
      <w:b/>
      <w:lang w:val="fr-BE"/>
    </w:rPr>
  </w:style>
  <w:style w:type="paragraph" w:styleId="Cmsor2">
    <w:name w:val="heading 2"/>
    <w:basedOn w:val="Norml"/>
    <w:next w:val="Norml"/>
    <w:qFormat/>
    <w:pPr>
      <w:keepNext/>
      <w:outlineLvl w:val="1"/>
    </w:pPr>
    <w:rPr>
      <w:lang w:val="fr-BE"/>
    </w:rPr>
  </w:style>
  <w:style w:type="paragraph" w:styleId="Cmsor3">
    <w:name w:val="heading 3"/>
    <w:basedOn w:val="Norml"/>
    <w:next w:val="Norml"/>
    <w:qFormat/>
    <w:pPr>
      <w:keepNext/>
      <w:framePr w:hSpace="181" w:vSpace="181" w:wrap="auto" w:vAnchor="text" w:hAnchor="text" w:y="1"/>
      <w:outlineLvl w:val="2"/>
    </w:pPr>
    <w:rPr>
      <w:lang w:val="en-GB"/>
    </w:rPr>
  </w:style>
  <w:style w:type="paragraph" w:styleId="Cmsor4">
    <w:name w:val="heading 4"/>
    <w:basedOn w:val="Norml"/>
    <w:next w:val="Norml"/>
    <w:qFormat/>
    <w:pPr>
      <w:keepNext/>
      <w:numPr>
        <w:ilvl w:val="3"/>
        <w:numId w:val="2"/>
      </w:numPr>
      <w:spacing w:before="240" w:after="60"/>
      <w:outlineLvl w:val="3"/>
    </w:pPr>
    <w:rPr>
      <w:b/>
      <w:sz w:val="24"/>
    </w:rPr>
  </w:style>
  <w:style w:type="paragraph" w:styleId="Cmsor5">
    <w:name w:val="heading 5"/>
    <w:basedOn w:val="Norml"/>
    <w:next w:val="Norml"/>
    <w:qFormat/>
    <w:pPr>
      <w:numPr>
        <w:ilvl w:val="4"/>
        <w:numId w:val="2"/>
      </w:numPr>
      <w:spacing w:before="240" w:after="60"/>
      <w:outlineLvl w:val="4"/>
    </w:pPr>
    <w:rPr>
      <w:sz w:val="22"/>
    </w:rPr>
  </w:style>
  <w:style w:type="paragraph" w:styleId="Cmsor6">
    <w:name w:val="heading 6"/>
    <w:basedOn w:val="Norml"/>
    <w:next w:val="Norml"/>
    <w:qFormat/>
    <w:pPr>
      <w:numPr>
        <w:ilvl w:val="5"/>
        <w:numId w:val="2"/>
      </w:numPr>
      <w:tabs>
        <w:tab w:val="clear" w:pos="360"/>
        <w:tab w:val="num" w:pos="1152"/>
      </w:tabs>
      <w:spacing w:before="240" w:after="60"/>
      <w:ind w:left="1152" w:hanging="1152"/>
      <w:outlineLvl w:val="5"/>
    </w:pPr>
    <w:rPr>
      <w:i/>
      <w:sz w:val="22"/>
    </w:rPr>
  </w:style>
  <w:style w:type="paragraph" w:styleId="Cmsor7">
    <w:name w:val="heading 7"/>
    <w:basedOn w:val="Norml"/>
    <w:next w:val="Norml"/>
    <w:qFormat/>
    <w:pPr>
      <w:numPr>
        <w:ilvl w:val="6"/>
        <w:numId w:val="2"/>
      </w:numPr>
      <w:spacing w:before="240" w:after="60"/>
      <w:outlineLvl w:val="6"/>
    </w:pPr>
  </w:style>
  <w:style w:type="paragraph" w:styleId="Cmsor8">
    <w:name w:val="heading 8"/>
    <w:basedOn w:val="Norml"/>
    <w:next w:val="Norml"/>
    <w:qFormat/>
    <w:pPr>
      <w:numPr>
        <w:ilvl w:val="7"/>
        <w:numId w:val="2"/>
      </w:numPr>
      <w:spacing w:before="240" w:after="60"/>
      <w:outlineLvl w:val="7"/>
    </w:pPr>
    <w:rPr>
      <w:i/>
    </w:rPr>
  </w:style>
  <w:style w:type="paragraph" w:styleId="Cmsor9">
    <w:name w:val="heading 9"/>
    <w:basedOn w:val="Norml"/>
    <w:next w:val="Norml"/>
    <w:qFormat/>
    <w:pPr>
      <w:numPr>
        <w:ilvl w:val="8"/>
        <w:numId w:val="2"/>
      </w:numPr>
      <w:spacing w:before="240" w:after="60"/>
      <w:outlineLvl w:val="8"/>
    </w:pPr>
    <w:rPr>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sz w:val="28"/>
      <w:lang w:val="fr-BE"/>
    </w:rPr>
  </w:style>
  <w:style w:type="paragraph" w:styleId="Alcm">
    <w:name w:val="Subtitle"/>
    <w:basedOn w:val="Norml"/>
    <w:qFormat/>
    <w:pPr>
      <w:jc w:val="center"/>
    </w:pPr>
    <w:rPr>
      <w:b/>
      <w:sz w:val="28"/>
      <w:lang w:val="fr-BE"/>
    </w:rPr>
  </w:style>
  <w:style w:type="paragraph" w:styleId="Szvegtrzsbehzssal">
    <w:name w:val="Body Text Indent"/>
    <w:basedOn w:val="Norml"/>
    <w:pPr>
      <w:tabs>
        <w:tab w:val="num" w:pos="567"/>
      </w:tabs>
      <w:spacing w:before="0" w:after="0"/>
      <w:jc w:val="both"/>
    </w:pPr>
    <w:rPr>
      <w:rFonts w:ascii="Times New Roman" w:hAnsi="Times New Roman"/>
      <w:sz w:val="24"/>
    </w:rPr>
  </w:style>
  <w:style w:type="paragraph" w:styleId="Szvegtrzs">
    <w:name w:val="Body Text"/>
    <w:basedOn w:val="Norml"/>
  </w:style>
  <w:style w:type="paragraph" w:styleId="Szvegtrzsbehzssal2">
    <w:name w:val="Body Text Indent 2"/>
    <w:basedOn w:val="Norml"/>
    <w:pPr>
      <w:tabs>
        <w:tab w:val="num" w:pos="567"/>
        <w:tab w:val="num" w:pos="2160"/>
      </w:tabs>
      <w:spacing w:after="240"/>
      <w:ind w:left="567" w:hanging="567"/>
      <w:jc w:val="both"/>
    </w:pPr>
    <w:rPr>
      <w:sz w:val="24"/>
      <w:u w:val="single"/>
    </w:rPr>
  </w:style>
  <w:style w:type="paragraph" w:styleId="Szvegtrzsbehzssal3">
    <w:name w:val="Body Text Indent 3"/>
    <w:basedOn w:val="Norml"/>
    <w:pPr>
      <w:tabs>
        <w:tab w:val="left" w:pos="1276"/>
      </w:tabs>
      <w:ind w:left="1276" w:hanging="425"/>
      <w:jc w:val="both"/>
    </w:pPr>
    <w:rPr>
      <w:sz w:val="24"/>
    </w:rPr>
  </w:style>
  <w:style w:type="paragraph" w:customStyle="1" w:styleId="Text3">
    <w:name w:val="Text 3"/>
    <w:basedOn w:val="Norml"/>
    <w:pPr>
      <w:tabs>
        <w:tab w:val="left" w:pos="2302"/>
      </w:tabs>
      <w:spacing w:after="240"/>
      <w:ind w:left="1202"/>
      <w:jc w:val="both"/>
    </w:pPr>
    <w:rPr>
      <w:sz w:val="24"/>
      <w:lang w:val="en-GB"/>
    </w:rPr>
  </w:style>
  <w:style w:type="paragraph" w:styleId="lfej">
    <w:name w:val="header"/>
    <w:basedOn w:val="Norml"/>
    <w:pPr>
      <w:tabs>
        <w:tab w:val="center" w:pos="4320"/>
        <w:tab w:val="right" w:pos="8640"/>
      </w:tabs>
    </w:pPr>
  </w:style>
  <w:style w:type="paragraph" w:styleId="llb">
    <w:name w:val="footer"/>
    <w:basedOn w:val="Norml"/>
    <w:pPr>
      <w:tabs>
        <w:tab w:val="center" w:pos="4320"/>
        <w:tab w:val="right" w:pos="8640"/>
      </w:tabs>
    </w:pPr>
  </w:style>
  <w:style w:type="character" w:styleId="Oldalszm">
    <w:name w:val="page number"/>
    <w:basedOn w:val="Bekezdsalapbettpusa"/>
  </w:style>
  <w:style w:type="paragraph" w:styleId="Szvegtrzs3">
    <w:name w:val="Body Text 3"/>
    <w:basedOn w:val="Norm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hivatkozs">
    <w:name w:val="Hyperlink"/>
    <w:rPr>
      <w:color w:val="0000FF"/>
      <w:u w:val="single"/>
    </w:rPr>
  </w:style>
  <w:style w:type="paragraph" w:styleId="Lbjegyzetszveg">
    <w:name w:val="footnote text"/>
    <w:basedOn w:val="Norml"/>
    <w:semiHidden/>
    <w:rPr>
      <w:lang w:val="fr-FR"/>
    </w:rPr>
  </w:style>
  <w:style w:type="character" w:styleId="Lbjegyzet-hivatkozs">
    <w:name w:val="footnote reference"/>
    <w:semiHidden/>
    <w:rPr>
      <w:vertAlign w:val="superscript"/>
    </w:rPr>
  </w:style>
  <w:style w:type="paragraph" w:styleId="Dokumentumtrkp">
    <w:name w:val="Document Map"/>
    <w:basedOn w:val="Norml"/>
    <w:semiHidden/>
    <w:pPr>
      <w:shd w:val="clear" w:color="auto" w:fill="000080"/>
    </w:pPr>
    <w:rPr>
      <w:sz w:val="24"/>
      <w:lang w:val="fr-FR"/>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l"/>
    <w:next w:val="SubTitle2"/>
    <w:pPr>
      <w:spacing w:after="240"/>
      <w:jc w:val="center"/>
    </w:pPr>
    <w:rPr>
      <w:b/>
      <w:sz w:val="40"/>
      <w:lang w:val="en-GB"/>
    </w:rPr>
  </w:style>
  <w:style w:type="paragraph" w:customStyle="1" w:styleId="SubTitle2">
    <w:name w:val="SubTitle 2"/>
    <w:basedOn w:val="Norml"/>
    <w:pPr>
      <w:spacing w:after="240"/>
      <w:jc w:val="center"/>
    </w:pPr>
    <w:rPr>
      <w:b/>
      <w:sz w:val="32"/>
      <w:lang w:val="en-GB"/>
    </w:rPr>
  </w:style>
  <w:style w:type="paragraph" w:customStyle="1" w:styleId="Annexetitle">
    <w:name w:val="Annexe_title"/>
    <w:basedOn w:val="Cmsor1"/>
    <w:next w:val="Norm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l"/>
    <w:pPr>
      <w:keepNext/>
      <w:widowControl w:val="0"/>
      <w:tabs>
        <w:tab w:val="num" w:pos="992"/>
      </w:tabs>
      <w:ind w:left="992" w:hanging="992"/>
    </w:pPr>
    <w:rPr>
      <w:b/>
      <w:sz w:val="18"/>
      <w:lang w:val="fr-FR"/>
    </w:rPr>
  </w:style>
  <w:style w:type="paragraph" w:customStyle="1" w:styleId="titlefront">
    <w:name w:val="title_front"/>
    <w:basedOn w:val="Norml"/>
    <w:pPr>
      <w:spacing w:before="240"/>
      <w:ind w:left="1701"/>
      <w:jc w:val="right"/>
    </w:pPr>
    <w:rPr>
      <w:rFonts w:ascii="Optima" w:hAnsi="Optima"/>
      <w:b/>
      <w:sz w:val="28"/>
      <w:lang w:val="en-GB"/>
    </w:rPr>
  </w:style>
  <w:style w:type="paragraph" w:styleId="TJ1">
    <w:name w:val="toc 1"/>
    <w:basedOn w:val="Norml"/>
    <w:next w:val="Norm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J2">
    <w:name w:val="toc 2"/>
    <w:basedOn w:val="Norml"/>
    <w:next w:val="Norml"/>
    <w:autoRedefine/>
    <w:semiHidden/>
    <w:pPr>
      <w:spacing w:before="0" w:after="0"/>
      <w:ind w:left="200"/>
    </w:pPr>
    <w:rPr>
      <w:rFonts w:ascii="Times New Roman" w:hAnsi="Times New Roman"/>
      <w:smallCaps/>
    </w:rPr>
  </w:style>
  <w:style w:type="character" w:styleId="Kiemels2">
    <w:name w:val="Strong"/>
    <w:qFormat/>
    <w:rPr>
      <w:b/>
    </w:rPr>
  </w:style>
  <w:style w:type="paragraph" w:customStyle="1" w:styleId="Blockquote">
    <w:name w:val="Blockquote"/>
    <w:basedOn w:val="Norml"/>
    <w:pPr>
      <w:widowControl w:val="0"/>
      <w:spacing w:before="100" w:after="100"/>
      <w:ind w:left="360" w:right="360"/>
    </w:pPr>
    <w:rPr>
      <w:sz w:val="24"/>
      <w:lang w:val="en-US"/>
    </w:rPr>
  </w:style>
  <w:style w:type="paragraph" w:styleId="TJ3">
    <w:name w:val="toc 3"/>
    <w:basedOn w:val="Norml"/>
    <w:next w:val="Norml"/>
    <w:autoRedefine/>
    <w:semiHidden/>
    <w:pPr>
      <w:spacing w:before="0" w:after="0"/>
      <w:ind w:left="400"/>
    </w:pPr>
    <w:rPr>
      <w:rFonts w:ascii="Times New Roman" w:hAnsi="Times New Roman"/>
      <w:i/>
    </w:rPr>
  </w:style>
  <w:style w:type="paragraph" w:styleId="TJ4">
    <w:name w:val="toc 4"/>
    <w:basedOn w:val="Norml"/>
    <w:next w:val="Norml"/>
    <w:autoRedefine/>
    <w:semiHidden/>
    <w:pPr>
      <w:spacing w:before="0" w:after="0"/>
      <w:ind w:left="600"/>
    </w:pPr>
    <w:rPr>
      <w:rFonts w:ascii="Times New Roman" w:hAnsi="Times New Roman"/>
      <w:sz w:val="18"/>
    </w:rPr>
  </w:style>
  <w:style w:type="paragraph" w:styleId="TJ5">
    <w:name w:val="toc 5"/>
    <w:basedOn w:val="Norml"/>
    <w:next w:val="Norml"/>
    <w:autoRedefine/>
    <w:semiHidden/>
    <w:pPr>
      <w:spacing w:before="0" w:after="0"/>
      <w:ind w:left="800"/>
    </w:pPr>
    <w:rPr>
      <w:rFonts w:ascii="Times New Roman" w:hAnsi="Times New Roman"/>
      <w:sz w:val="18"/>
    </w:rPr>
  </w:style>
  <w:style w:type="paragraph" w:styleId="TJ6">
    <w:name w:val="toc 6"/>
    <w:basedOn w:val="Norml"/>
    <w:next w:val="Norml"/>
    <w:autoRedefine/>
    <w:semiHidden/>
    <w:pPr>
      <w:spacing w:before="0" w:after="0"/>
      <w:ind w:left="1000"/>
    </w:pPr>
    <w:rPr>
      <w:rFonts w:ascii="Times New Roman" w:hAnsi="Times New Roman"/>
      <w:sz w:val="18"/>
    </w:rPr>
  </w:style>
  <w:style w:type="paragraph" w:styleId="TJ7">
    <w:name w:val="toc 7"/>
    <w:basedOn w:val="Norml"/>
    <w:next w:val="Norml"/>
    <w:autoRedefine/>
    <w:semiHidden/>
    <w:pPr>
      <w:spacing w:before="0" w:after="0"/>
      <w:ind w:left="1200"/>
    </w:pPr>
    <w:rPr>
      <w:rFonts w:ascii="Times New Roman" w:hAnsi="Times New Roman"/>
      <w:sz w:val="18"/>
    </w:rPr>
  </w:style>
  <w:style w:type="paragraph" w:styleId="TJ8">
    <w:name w:val="toc 8"/>
    <w:basedOn w:val="Norml"/>
    <w:next w:val="Norml"/>
    <w:autoRedefine/>
    <w:semiHidden/>
    <w:pPr>
      <w:spacing w:before="0" w:after="0"/>
      <w:ind w:left="1400"/>
    </w:pPr>
    <w:rPr>
      <w:rFonts w:ascii="Times New Roman" w:hAnsi="Times New Roman"/>
      <w:sz w:val="18"/>
    </w:rPr>
  </w:style>
  <w:style w:type="paragraph" w:styleId="TJ9">
    <w:name w:val="toc 9"/>
    <w:basedOn w:val="Norml"/>
    <w:next w:val="Norml"/>
    <w:autoRedefine/>
    <w:semiHidden/>
    <w:pPr>
      <w:spacing w:before="0" w:after="0"/>
      <w:ind w:left="1600"/>
    </w:pPr>
    <w:rPr>
      <w:rFonts w:ascii="Times New Roman" w:hAnsi="Times New Roman"/>
      <w:sz w:val="18"/>
    </w:rPr>
  </w:style>
  <w:style w:type="character" w:styleId="Mrltotthiperhivatkozs">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l"/>
    <w:pPr>
      <w:widowControl w:val="0"/>
      <w:spacing w:before="0" w:after="0" w:line="360" w:lineRule="exact"/>
      <w:jc w:val="center"/>
    </w:pPr>
    <w:rPr>
      <w:b/>
      <w:sz w:val="32"/>
      <w:lang w:val="cs-CZ"/>
    </w:rPr>
  </w:style>
  <w:style w:type="paragraph" w:customStyle="1" w:styleId="ManualNumPar1">
    <w:name w:val="Manual NumPar 1"/>
    <w:basedOn w:val="Norml"/>
    <w:next w:val="Norml"/>
    <w:pPr>
      <w:ind w:left="851" w:hanging="851"/>
      <w:jc w:val="both"/>
    </w:pPr>
    <w:rPr>
      <w:rFonts w:ascii="Times New Roman" w:hAnsi="Times New Roman"/>
      <w:sz w:val="24"/>
      <w:lang w:val="fr-FR"/>
    </w:rPr>
  </w:style>
  <w:style w:type="table" w:styleId="Rcsostblzat">
    <w:name w:val="Table Grid"/>
    <w:basedOn w:val="Normltblzat"/>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l"/>
    <w:rsid w:val="000417E2"/>
    <w:pPr>
      <w:keepNext/>
      <w:widowControl w:val="0"/>
      <w:tabs>
        <w:tab w:val="left" w:pos="567"/>
      </w:tabs>
      <w:spacing w:before="240" w:after="0" w:line="240" w:lineRule="exact"/>
    </w:pPr>
    <w:rPr>
      <w:b/>
      <w:sz w:val="24"/>
      <w:lang w:val="cs-CZ"/>
    </w:rPr>
  </w:style>
  <w:style w:type="paragraph" w:styleId="Buborkszveg">
    <w:name w:val="Balloon Text"/>
    <w:basedOn w:val="Norml"/>
    <w:semiHidden/>
    <w:rsid w:val="00B25580"/>
    <w:rPr>
      <w:rFonts w:ascii="Tahoma" w:hAnsi="Tahoma" w:cs="Tahoma"/>
      <w:sz w:val="16"/>
      <w:szCs w:val="16"/>
    </w:rPr>
  </w:style>
  <w:style w:type="character" w:styleId="Jegyzethivatkozs">
    <w:name w:val="annotation reference"/>
    <w:rsid w:val="00CF7AAC"/>
    <w:rPr>
      <w:sz w:val="16"/>
      <w:szCs w:val="16"/>
    </w:rPr>
  </w:style>
  <w:style w:type="paragraph" w:styleId="Jegyzetszveg">
    <w:name w:val="annotation text"/>
    <w:basedOn w:val="Norml"/>
    <w:link w:val="JegyzetszvegChar"/>
    <w:rsid w:val="00CF7AAC"/>
  </w:style>
  <w:style w:type="character" w:customStyle="1" w:styleId="JegyzetszvegChar">
    <w:name w:val="Jegyzetszöveg Char"/>
    <w:link w:val="Jegyzetszveg"/>
    <w:rsid w:val="00CF7AAC"/>
    <w:rPr>
      <w:rFonts w:ascii="Arial" w:hAnsi="Arial"/>
      <w:snapToGrid w:val="0"/>
      <w:lang w:val="sv-SE" w:eastAsia="en-US"/>
    </w:rPr>
  </w:style>
  <w:style w:type="paragraph" w:styleId="Megjegyzstrgya">
    <w:name w:val="annotation subject"/>
    <w:basedOn w:val="Jegyzetszveg"/>
    <w:next w:val="Jegyzetszveg"/>
    <w:link w:val="MegjegyzstrgyaChar"/>
    <w:rsid w:val="00CF7AAC"/>
    <w:rPr>
      <w:b/>
      <w:bCs/>
    </w:rPr>
  </w:style>
  <w:style w:type="character" w:customStyle="1" w:styleId="MegjegyzstrgyaChar">
    <w:name w:val="Megjegyzés tárgya Char"/>
    <w:link w:val="Megjegyzstrgya"/>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343</Words>
  <Characters>2374</Characters>
  <Application>Microsoft Office Word</Application>
  <DocSecurity>0</DocSecurity>
  <Lines>19</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11</cp:revision>
  <cp:lastPrinted>2012-09-24T10:13:00Z</cp:lastPrinted>
  <dcterms:created xsi:type="dcterms:W3CDTF">2018-12-18T11:40:00Z</dcterms:created>
  <dcterms:modified xsi:type="dcterms:W3CDTF">2021-10-07T08:00:00Z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